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3EE9" w14:textId="49EAC474" w:rsidR="007B346D" w:rsidRDefault="00FF1AE2">
      <w:r w:rsidRPr="006A443A">
        <w:rPr>
          <w:noProof/>
        </w:rPr>
        <w:drawing>
          <wp:inline distT="0" distB="0" distL="0" distR="0" wp14:anchorId="57495012" wp14:editId="2566E308">
            <wp:extent cx="3252787" cy="739449"/>
            <wp:effectExtent l="0" t="0" r="5080" b="381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945" cy="74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753" w14:textId="77777777" w:rsidR="00FF1AE2" w:rsidRDefault="00FF1AE2"/>
    <w:p w14:paraId="70CC97B3" w14:textId="1E9303F6" w:rsidR="00FF1AE2" w:rsidRPr="00FF1AE2" w:rsidRDefault="00FF1AE2">
      <w:pPr>
        <w:rPr>
          <w:b/>
          <w:bCs/>
          <w:sz w:val="32"/>
          <w:szCs w:val="32"/>
        </w:rPr>
      </w:pPr>
      <w:r w:rsidRPr="00FF1AE2">
        <w:rPr>
          <w:b/>
          <w:bCs/>
          <w:sz w:val="32"/>
          <w:szCs w:val="32"/>
        </w:rPr>
        <w:t>Motie</w:t>
      </w:r>
    </w:p>
    <w:p w14:paraId="22661649" w14:textId="77777777" w:rsidR="00FF1AE2" w:rsidRDefault="00FF1AE2"/>
    <w:p w14:paraId="165B17EE" w14:textId="670D7BF0" w:rsidR="00FF1AE2" w:rsidRDefault="00FF1AE2" w:rsidP="00FF1AE2">
      <w:pPr>
        <w:tabs>
          <w:tab w:val="left" w:pos="1985"/>
        </w:tabs>
      </w:pPr>
      <w:r>
        <w:t>Agendapunt:</w:t>
      </w:r>
      <w:r>
        <w:tab/>
        <w:t xml:space="preserve">4.1 </w:t>
      </w:r>
      <w:r w:rsidRPr="00FF1AE2">
        <w:t>Raadsvoorstel vaststellen Kadernota 2026-2029</w:t>
      </w:r>
    </w:p>
    <w:p w14:paraId="3FB1D170" w14:textId="6594BB8F" w:rsidR="00FF1AE2" w:rsidRDefault="00FF1AE2" w:rsidP="00A56EEB">
      <w:pPr>
        <w:tabs>
          <w:tab w:val="left" w:pos="1985"/>
        </w:tabs>
        <w:ind w:left="1985" w:hanging="1985"/>
      </w:pPr>
      <w:r>
        <w:t>Onderwerp:</w:t>
      </w:r>
      <w:r>
        <w:tab/>
        <w:t xml:space="preserve">Onderzoek en </w:t>
      </w:r>
      <w:r w:rsidR="00A85E4A">
        <w:t>reken door het</w:t>
      </w:r>
      <w:r>
        <w:t xml:space="preserve"> alternatie</w:t>
      </w:r>
      <w:r w:rsidR="00A85E4A">
        <w:t>ve</w:t>
      </w:r>
      <w:r>
        <w:t xml:space="preserve"> </w:t>
      </w:r>
      <w:r w:rsidR="00A56EEB">
        <w:t>scenario en andere inpassingen</w:t>
      </w:r>
      <w:r>
        <w:t xml:space="preserve"> </w:t>
      </w:r>
      <w:r w:rsidR="006E3BC4">
        <w:t>m.b.t.</w:t>
      </w:r>
      <w:r w:rsidR="00A56EEB">
        <w:t xml:space="preserve">  Vlietlijn </w:t>
      </w:r>
      <w:r>
        <w:t xml:space="preserve">van </w:t>
      </w:r>
      <w:r w:rsidR="00A56EEB">
        <w:t xml:space="preserve">de werkgroep </w:t>
      </w:r>
      <w:r>
        <w:t>Buren van de Binck</w:t>
      </w:r>
      <w:r w:rsidR="008847F9">
        <w:t>horst</w:t>
      </w:r>
    </w:p>
    <w:p w14:paraId="23BC9692" w14:textId="726D8B88" w:rsidR="00FF1AE2" w:rsidRDefault="00FF1AE2" w:rsidP="000A181B">
      <w:pPr>
        <w:tabs>
          <w:tab w:val="left" w:pos="1985"/>
        </w:tabs>
        <w:ind w:left="1985" w:hanging="1985"/>
      </w:pPr>
      <w:r>
        <w:t>Motie van het lid:</w:t>
      </w:r>
      <w:r>
        <w:tab/>
      </w:r>
      <w:r w:rsidR="005C0D6C">
        <w:t>Dhr. Guus Beek</w:t>
      </w:r>
      <w:r>
        <w:t xml:space="preserve"> (VVD Leidschendam-Voorburg)</w:t>
      </w:r>
    </w:p>
    <w:p w14:paraId="14E93390" w14:textId="77777777" w:rsidR="00FF1AE2" w:rsidRDefault="00FF1AE2" w:rsidP="00FF1AE2"/>
    <w:p w14:paraId="516BCA97" w14:textId="2E83E6AD" w:rsidR="00FF1AE2" w:rsidRDefault="00FF1AE2" w:rsidP="00FF1AE2">
      <w:r>
        <w:t>De raad van de gemeente Leidschendam-Voorburg in vergadering bijeen op 09-07-2025 gehoord de beraadslaging,</w:t>
      </w:r>
    </w:p>
    <w:p w14:paraId="2F47F44C" w14:textId="77777777" w:rsidR="00FF1AE2" w:rsidRDefault="00FF1AE2" w:rsidP="00FF1AE2">
      <w:pPr>
        <w:tabs>
          <w:tab w:val="left" w:pos="159"/>
          <w:tab w:val="left" w:pos="317"/>
          <w:tab w:val="left" w:pos="482"/>
          <w:tab w:val="left" w:pos="641"/>
        </w:tabs>
      </w:pPr>
    </w:p>
    <w:p w14:paraId="221E181C" w14:textId="77777777" w:rsidR="00FF1AE2" w:rsidRPr="00FF1AE2" w:rsidRDefault="00FF1AE2" w:rsidP="00FF1AE2">
      <w:pPr>
        <w:pStyle w:val="Normaalweb"/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F1AE2"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lang w:eastAsia="en-US"/>
          <w14:ligatures w14:val="standardContextual"/>
        </w:rPr>
        <w:t>Constaterende dat:</w:t>
      </w:r>
    </w:p>
    <w:p w14:paraId="778FA25D" w14:textId="1E1AB57D" w:rsidR="00FF1AE2" w:rsidRPr="00FF1AE2" w:rsidRDefault="00FF1AE2" w:rsidP="00FF1AE2">
      <w:pPr>
        <w:pStyle w:val="Normaalweb"/>
        <w:numPr>
          <w:ilvl w:val="0"/>
          <w:numId w:val="19"/>
        </w:numPr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De ontwikkeling van de Vlietlijn (HOV-verbinding</w:t>
      </w:r>
      <w:r w:rsidR="00940DFD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Binckhorst – Den Haag) grote ruimtelijke, verkeerskundige en maatschappelijke impact heeft op de gemeente Leidschendam-Voorburg;</w:t>
      </w:r>
    </w:p>
    <w:p w14:paraId="5C54D2D4" w14:textId="56773E68" w:rsidR="00FF1AE2" w:rsidRPr="00FF1AE2" w:rsidRDefault="00FF1AE2" w:rsidP="00FF1AE2">
      <w:pPr>
        <w:pStyle w:val="Normaalweb"/>
        <w:numPr>
          <w:ilvl w:val="0"/>
          <w:numId w:val="19"/>
        </w:numPr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De werkgroep Buren van de Binck</w:t>
      </w:r>
      <w:r w:rsidR="006A2699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horst</w:t>
      </w:r>
      <w:r>
        <w:rPr>
          <w:rFonts w:asciiTheme="minorHAnsi" w:eastAsiaTheme="minorHAnsi" w:hAnsiTheme="minorHAnsi" w:cstheme="minorBidi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uitgewerkt</w:t>
      </w:r>
      <w:r w:rsidR="0028029D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e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7EF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aanpassingen en 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alternatie</w:t>
      </w:r>
      <w:r w:rsidR="0028029D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ve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D073F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scenario’s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he</w:t>
      </w:r>
      <w:r w:rsidR="0028029D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bben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gepresenteerd waarin</w:t>
      </w:r>
      <w:r w:rsidR="0028029D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onder andere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wordt ingezet op een a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lternatief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tracé</w:t>
      </w:r>
      <w:r w:rsidR="007745BB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en mobiliteitsinpassingen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;</w:t>
      </w:r>
    </w:p>
    <w:p w14:paraId="3D28F166" w14:textId="5FDA6221" w:rsidR="00FF1AE2" w:rsidRPr="00FF1AE2" w:rsidRDefault="00FF1AE2" w:rsidP="00FF1AE2">
      <w:pPr>
        <w:pStyle w:val="Normaalweb"/>
        <w:numPr>
          <w:ilvl w:val="0"/>
          <w:numId w:val="19"/>
        </w:numPr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D</w:t>
      </w:r>
      <w:r w:rsidR="006F06A6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eze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alternatieve scenario</w:t>
      </w:r>
      <w:r w:rsidR="00A56EEB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’</w:t>
      </w:r>
      <w:r w:rsidR="006F06A6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s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A56EEB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en andere voorstellen 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door </w:t>
      </w:r>
      <w:r w:rsidR="006F06A6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de werkgroep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6F06A6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zijn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ontwikkeld in samenwerking met (</w:t>
      </w:r>
      <w:proofErr w:type="spellStart"/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mobiliteits</w:t>
      </w:r>
      <w:proofErr w:type="spellEnd"/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)experts, en een relevante bijdrage lever</w:t>
      </w:r>
      <w:r w:rsidR="002B22A7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en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aan het maatschappelijk debat;</w:t>
      </w:r>
    </w:p>
    <w:p w14:paraId="66C19C7C" w14:textId="77777777" w:rsidR="00FF1AE2" w:rsidRPr="00FF1AE2" w:rsidRDefault="00FF1AE2" w:rsidP="00FF1AE2">
      <w:pPr>
        <w:pStyle w:val="Normaalweb"/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F1AE2"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lang w:eastAsia="en-US"/>
          <w14:ligatures w14:val="standardContextual"/>
        </w:rPr>
        <w:t>Overwegende dat:</w:t>
      </w:r>
    </w:p>
    <w:p w14:paraId="2C9D375C" w14:textId="408B766D" w:rsidR="00FF1AE2" w:rsidRPr="00FF1AE2" w:rsidRDefault="00FF1AE2" w:rsidP="00FF1AE2">
      <w:pPr>
        <w:pStyle w:val="Normaalweb"/>
        <w:numPr>
          <w:ilvl w:val="0"/>
          <w:numId w:val="20"/>
        </w:numPr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De 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gemeente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raad in mei 2023 met brede steun motie </w:t>
      </w:r>
      <w:r w:rsidRPr="00FF1AE2"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lang w:eastAsia="en-US"/>
          <w14:ligatures w14:val="standardContextual"/>
        </w:rPr>
        <w:t>ID 725 - HOV: Eisenpakket inpassing HOV Leidschendam-Voorburg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heeft aangenomen, waarin onder meer is vastgelegd: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br/>
      </w:r>
      <w:r w:rsidRPr="00FF1AE2">
        <w:rPr>
          <w:rFonts w:asciiTheme="minorHAnsi" w:eastAsiaTheme="minorHAnsi" w:hAnsiTheme="minorHAnsi" w:cstheme="minorBidi"/>
          <w:i/>
          <w:iCs/>
          <w:kern w:val="2"/>
          <w:sz w:val="20"/>
          <w:szCs w:val="20"/>
          <w:lang w:eastAsia="en-US"/>
          <w14:ligatures w14:val="standardContextual"/>
        </w:rPr>
        <w:t>"De participatie te borgen door middel van een tussenevaluatiemoment in de planningsfase en studiefase;"</w:t>
      </w:r>
    </w:p>
    <w:p w14:paraId="266196FF" w14:textId="1F14E34B" w:rsidR="00FF1AE2" w:rsidRPr="00FF1AE2" w:rsidRDefault="000A7FE9" w:rsidP="00FF1AE2">
      <w:pPr>
        <w:pStyle w:val="Normaalweb"/>
        <w:numPr>
          <w:ilvl w:val="0"/>
          <w:numId w:val="20"/>
        </w:numPr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De </w:t>
      </w:r>
      <w:r w:rsidR="00FF1AE2"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alternatie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ven</w:t>
      </w:r>
      <w:r w:rsidR="00FF1AE2"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van de werkgroep als serieuze participatie-inbreng moet</w:t>
      </w:r>
      <w:r w:rsidR="000C120E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en</w:t>
      </w:r>
      <w:r w:rsidR="00FF1AE2"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worden beschouwd, en daarom binnen het genoemde evaluatiemoment een plek dien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en </w:t>
      </w:r>
      <w:r w:rsidR="00FF1AE2"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te krijgen;</w:t>
      </w:r>
    </w:p>
    <w:p w14:paraId="08EA6E8F" w14:textId="75D181E1" w:rsidR="00FF1AE2" w:rsidRPr="00FF1AE2" w:rsidRDefault="00FF1AE2" w:rsidP="00FF1AE2">
      <w:pPr>
        <w:pStyle w:val="Normaalweb"/>
        <w:numPr>
          <w:ilvl w:val="0"/>
          <w:numId w:val="20"/>
        </w:numPr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Het in kaart brengen van de financiële, ruimtelijke en verkeerskundige consequenties van d</w:t>
      </w:r>
      <w:r w:rsidR="000A7FE9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eze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alternatie</w:t>
      </w:r>
      <w:r w:rsidR="000A7FE9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ven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bijdra</w:t>
      </w:r>
      <w:r w:rsidR="000A7FE9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gen </w:t>
      </w:r>
      <w:r w:rsidRPr="00FF1AE2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aan een zorgvuldige, transparante besluitvorming;</w:t>
      </w:r>
    </w:p>
    <w:p w14:paraId="24A02716" w14:textId="5926F799" w:rsidR="00FF1AE2" w:rsidRPr="00FF1AE2" w:rsidRDefault="003B27B9" w:rsidP="00FF1AE2">
      <w:pPr>
        <w:pStyle w:val="Normaalweb"/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lang w:eastAsia="en-US"/>
          <w14:ligatures w14:val="standardContextual"/>
        </w:rPr>
        <w:t>Verzoekt</w:t>
      </w:r>
      <w:r w:rsidR="00FF1AE2" w:rsidRPr="00FF1AE2"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 het college:</w:t>
      </w:r>
    </w:p>
    <w:p w14:paraId="31C1DDE1" w14:textId="26C3E9E3" w:rsidR="00443D01" w:rsidRPr="00443D01" w:rsidRDefault="00443D01" w:rsidP="00443D01">
      <w:pPr>
        <w:pStyle w:val="Lijstalinea"/>
        <w:numPr>
          <w:ilvl w:val="0"/>
          <w:numId w:val="22"/>
        </w:numPr>
      </w:pPr>
      <w:r w:rsidRPr="00443D01">
        <w:t>De alternatieven van de werkgroep serieus te bekijken en te beoordelen op financiële, ruimtelijke en verkeerskundige consequenties;</w:t>
      </w:r>
    </w:p>
    <w:p w14:paraId="7569C778" w14:textId="77777777" w:rsidR="00443D01" w:rsidRPr="00443D01" w:rsidRDefault="00443D01" w:rsidP="00443D01">
      <w:pPr>
        <w:pStyle w:val="Lijstalinea"/>
        <w:numPr>
          <w:ilvl w:val="0"/>
          <w:numId w:val="22"/>
        </w:numPr>
      </w:pPr>
      <w:r w:rsidRPr="00443D01">
        <w:t xml:space="preserve">De uitkomsten van deze beoordeling te sturen aan de gemeenteraad, uiterlijk bij (en als onderdeel van) de reactie op de zienswijzen op het intergemeentelijk gebiedsprogramma “Doorontwikkeling Binckhorst en de Vlietlijn”; </w:t>
      </w:r>
    </w:p>
    <w:p w14:paraId="7616326A" w14:textId="08933F57" w:rsidR="00443D01" w:rsidRPr="00443D01" w:rsidRDefault="00443D01" w:rsidP="00443D01">
      <w:pPr>
        <w:pStyle w:val="Lijstalinea"/>
        <w:numPr>
          <w:ilvl w:val="0"/>
          <w:numId w:val="22"/>
        </w:numPr>
      </w:pPr>
      <w:r w:rsidRPr="00443D01">
        <w:t xml:space="preserve">Bij de te plannen </w:t>
      </w:r>
      <w:proofErr w:type="spellStart"/>
      <w:r w:rsidRPr="00443D01">
        <w:t>tussenevalatie</w:t>
      </w:r>
      <w:r>
        <w:t>moment</w:t>
      </w:r>
      <w:proofErr w:type="spellEnd"/>
      <w:r w:rsidRPr="00443D01">
        <w:t xml:space="preserve"> aan te geven in hoeverre deze ideeën zijn meegenomen; </w:t>
      </w:r>
    </w:p>
    <w:p w14:paraId="1B4BD5A8" w14:textId="4C98F508" w:rsidR="00546DDB" w:rsidRDefault="00546DDB" w:rsidP="00443D01">
      <w:pPr>
        <w:pStyle w:val="Normaalweb"/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</w:p>
    <w:p w14:paraId="16172578" w14:textId="09B3309A" w:rsidR="00443D01" w:rsidRDefault="00443D01" w:rsidP="00443D01">
      <w:pPr>
        <w:pStyle w:val="Normaalweb"/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Gaat over tot de orde van de dag.</w:t>
      </w:r>
    </w:p>
    <w:p w14:paraId="00B285CC" w14:textId="2896D27C" w:rsidR="00443D01" w:rsidRDefault="006E3BC4" w:rsidP="00443D01">
      <w:pPr>
        <w:pStyle w:val="Normaalweb"/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 xml:space="preserve">Guus Beek </w:t>
      </w:r>
      <w:r w:rsidR="00443D01"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/ VVD L</w:t>
      </w:r>
      <w:r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  <w:t>eidschendam-Voorburg</w:t>
      </w:r>
    </w:p>
    <w:p w14:paraId="6EF74395" w14:textId="77777777" w:rsidR="00443D01" w:rsidRPr="00546DDB" w:rsidRDefault="00443D01" w:rsidP="00443D01">
      <w:pPr>
        <w:pStyle w:val="Normaalweb"/>
        <w:spacing w:line="276" w:lineRule="auto"/>
        <w:rPr>
          <w:rFonts w:asciiTheme="minorHAnsi" w:eastAsiaTheme="minorHAnsi" w:hAnsiTheme="minorHAnsi" w:cstheme="minorBidi"/>
          <w:kern w:val="2"/>
          <w:sz w:val="20"/>
          <w:szCs w:val="20"/>
          <w:lang w:eastAsia="en-US"/>
          <w14:ligatures w14:val="standardContextual"/>
        </w:rPr>
      </w:pPr>
    </w:p>
    <w:sectPr w:rsidR="00443D01" w:rsidRPr="00546DDB" w:rsidSect="006A73A2">
      <w:pgSz w:w="11907" w:h="16839" w:code="9"/>
      <w:pgMar w:top="1134" w:right="1134" w:bottom="680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2EA4D6"/>
    <w:multiLevelType w:val="hybridMultilevel"/>
    <w:tmpl w:val="9C3AEDE2"/>
    <w:lvl w:ilvl="0" w:tplc="7C34770A">
      <w:start w:val="1"/>
      <w:numFmt w:val="decimal"/>
      <w:lvlText w:val="%1."/>
      <w:lvlJc w:val="left"/>
      <w:pPr>
        <w:ind w:left="720" w:hanging="360"/>
      </w:pPr>
    </w:lvl>
    <w:lvl w:ilvl="1" w:tplc="4ACCC154" w:tentative="1">
      <w:start w:val="1"/>
      <w:numFmt w:val="lowerLetter"/>
      <w:lvlText w:val="%2."/>
      <w:lvlJc w:val="left"/>
      <w:pPr>
        <w:ind w:left="1440" w:hanging="360"/>
      </w:pPr>
    </w:lvl>
    <w:lvl w:ilvl="2" w:tplc="4EC8E406" w:tentative="1">
      <w:start w:val="1"/>
      <w:numFmt w:val="lowerRoman"/>
      <w:lvlText w:val="%3."/>
      <w:lvlJc w:val="right"/>
      <w:pPr>
        <w:ind w:left="2160" w:hanging="180"/>
      </w:pPr>
    </w:lvl>
    <w:lvl w:ilvl="3" w:tplc="7ADCACCA" w:tentative="1">
      <w:start w:val="1"/>
      <w:numFmt w:val="decimal"/>
      <w:lvlText w:val="%4."/>
      <w:lvlJc w:val="left"/>
      <w:pPr>
        <w:ind w:left="2880" w:hanging="360"/>
      </w:pPr>
    </w:lvl>
    <w:lvl w:ilvl="4" w:tplc="3C9EDDDE" w:tentative="1">
      <w:start w:val="1"/>
      <w:numFmt w:val="lowerLetter"/>
      <w:lvlText w:val="%5."/>
      <w:lvlJc w:val="left"/>
      <w:pPr>
        <w:ind w:left="3600" w:hanging="360"/>
      </w:pPr>
    </w:lvl>
    <w:lvl w:ilvl="5" w:tplc="2C400158" w:tentative="1">
      <w:start w:val="1"/>
      <w:numFmt w:val="lowerRoman"/>
      <w:lvlText w:val="%6."/>
      <w:lvlJc w:val="right"/>
      <w:pPr>
        <w:ind w:left="4320" w:hanging="180"/>
      </w:pPr>
    </w:lvl>
    <w:lvl w:ilvl="6" w:tplc="DB3AB838" w:tentative="1">
      <w:start w:val="1"/>
      <w:numFmt w:val="decimal"/>
      <w:lvlText w:val="%7."/>
      <w:lvlJc w:val="left"/>
      <w:pPr>
        <w:ind w:left="5040" w:hanging="360"/>
      </w:pPr>
    </w:lvl>
    <w:lvl w:ilvl="7" w:tplc="BD340324" w:tentative="1">
      <w:start w:val="1"/>
      <w:numFmt w:val="lowerLetter"/>
      <w:lvlText w:val="%8."/>
      <w:lvlJc w:val="left"/>
      <w:pPr>
        <w:ind w:left="5760" w:hanging="360"/>
      </w:pPr>
    </w:lvl>
    <w:lvl w:ilvl="8" w:tplc="DD00C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1DF8D3F"/>
    <w:multiLevelType w:val="multilevel"/>
    <w:tmpl w:val="163A2D18"/>
    <w:lvl w:ilvl="0">
      <w:start w:val="1"/>
      <w:numFmt w:val="decimal"/>
      <w:lvlText w:val="%1"/>
      <w:lvlJc w:val="left"/>
      <w:pPr>
        <w:ind w:left="0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ACABD026"/>
    <w:multiLevelType w:val="singleLevel"/>
    <w:tmpl w:val="F448F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C19FBC2E"/>
    <w:multiLevelType w:val="singleLevel"/>
    <w:tmpl w:val="CE481B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C960AD8A"/>
    <w:multiLevelType w:val="singleLevel"/>
    <w:tmpl w:val="E5DA6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CBCA3FF9"/>
    <w:multiLevelType w:val="singleLevel"/>
    <w:tmpl w:val="7D70A4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6" w15:restartNumberingAfterBreak="0">
    <w:nsid w:val="CD8A8C7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D3E820A9"/>
    <w:multiLevelType w:val="singleLevel"/>
    <w:tmpl w:val="D2464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 w15:restartNumberingAfterBreak="0">
    <w:nsid w:val="D5A2274E"/>
    <w:multiLevelType w:val="singleLevel"/>
    <w:tmpl w:val="418869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E3ACCBDE"/>
    <w:multiLevelType w:val="singleLevel"/>
    <w:tmpl w:val="B2A4A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0" w15:restartNumberingAfterBreak="0">
    <w:nsid w:val="E6C5D9B0"/>
    <w:multiLevelType w:val="multilevel"/>
    <w:tmpl w:val="19AE89C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FFDABE4E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09DCBED"/>
    <w:multiLevelType w:val="hybridMultilevel"/>
    <w:tmpl w:val="F5DE0876"/>
    <w:lvl w:ilvl="0" w:tplc="FAC64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0E35A" w:tentative="1">
      <w:start w:val="1"/>
      <w:numFmt w:val="lowerLetter"/>
      <w:lvlText w:val="%2."/>
      <w:lvlJc w:val="left"/>
      <w:pPr>
        <w:ind w:left="1440" w:hanging="360"/>
      </w:pPr>
    </w:lvl>
    <w:lvl w:ilvl="2" w:tplc="B6E87DD2" w:tentative="1">
      <w:start w:val="1"/>
      <w:numFmt w:val="lowerRoman"/>
      <w:lvlText w:val="%3."/>
      <w:lvlJc w:val="right"/>
      <w:pPr>
        <w:ind w:left="2160" w:hanging="180"/>
      </w:pPr>
    </w:lvl>
    <w:lvl w:ilvl="3" w:tplc="498CFBDE" w:tentative="1">
      <w:start w:val="1"/>
      <w:numFmt w:val="decimal"/>
      <w:lvlText w:val="%4."/>
      <w:lvlJc w:val="left"/>
      <w:pPr>
        <w:ind w:left="2880" w:hanging="360"/>
      </w:pPr>
    </w:lvl>
    <w:lvl w:ilvl="4" w:tplc="1EC4905A" w:tentative="1">
      <w:start w:val="1"/>
      <w:numFmt w:val="lowerLetter"/>
      <w:lvlText w:val="%5."/>
      <w:lvlJc w:val="left"/>
      <w:pPr>
        <w:ind w:left="3600" w:hanging="360"/>
      </w:pPr>
    </w:lvl>
    <w:lvl w:ilvl="5" w:tplc="67127BF8" w:tentative="1">
      <w:start w:val="1"/>
      <w:numFmt w:val="lowerRoman"/>
      <w:lvlText w:val="%6."/>
      <w:lvlJc w:val="right"/>
      <w:pPr>
        <w:ind w:left="4320" w:hanging="180"/>
      </w:pPr>
    </w:lvl>
    <w:lvl w:ilvl="6" w:tplc="69C63F9A" w:tentative="1">
      <w:start w:val="1"/>
      <w:numFmt w:val="decimal"/>
      <w:lvlText w:val="%7."/>
      <w:lvlJc w:val="left"/>
      <w:pPr>
        <w:ind w:left="5040" w:hanging="360"/>
      </w:pPr>
    </w:lvl>
    <w:lvl w:ilvl="7" w:tplc="555C4240" w:tentative="1">
      <w:start w:val="1"/>
      <w:numFmt w:val="lowerLetter"/>
      <w:lvlText w:val="%8."/>
      <w:lvlJc w:val="left"/>
      <w:pPr>
        <w:ind w:left="5760" w:hanging="360"/>
      </w:pPr>
    </w:lvl>
    <w:lvl w:ilvl="8" w:tplc="E64EF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FCFE3"/>
    <w:multiLevelType w:val="singleLevel"/>
    <w:tmpl w:val="76623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2A2DBBA8"/>
    <w:multiLevelType w:val="singleLevel"/>
    <w:tmpl w:val="CB784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347688"/>
    <w:multiLevelType w:val="hybridMultilevel"/>
    <w:tmpl w:val="94B44A10"/>
    <w:lvl w:ilvl="0" w:tplc="1158BABE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0031C"/>
    <w:multiLevelType w:val="multilevel"/>
    <w:tmpl w:val="E06C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6C30F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C68714F"/>
    <w:multiLevelType w:val="multilevel"/>
    <w:tmpl w:val="65C6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84C07"/>
    <w:multiLevelType w:val="singleLevel"/>
    <w:tmpl w:val="9B0203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0" w15:restartNumberingAfterBreak="0">
    <w:nsid w:val="571F0212"/>
    <w:multiLevelType w:val="multilevel"/>
    <w:tmpl w:val="4BDA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B4466"/>
    <w:multiLevelType w:val="hybridMultilevel"/>
    <w:tmpl w:val="B936CB9A"/>
    <w:lvl w:ilvl="0" w:tplc="85EE7838">
      <w:start w:val="1"/>
      <w:numFmt w:val="decimal"/>
      <w:lvlText w:val="%1."/>
      <w:lvlJc w:val="left"/>
      <w:pPr>
        <w:ind w:left="720" w:hanging="360"/>
      </w:pPr>
    </w:lvl>
    <w:lvl w:ilvl="1" w:tplc="680627DC" w:tentative="1">
      <w:start w:val="1"/>
      <w:numFmt w:val="lowerLetter"/>
      <w:lvlText w:val="%2."/>
      <w:lvlJc w:val="left"/>
      <w:pPr>
        <w:ind w:left="1440" w:hanging="360"/>
      </w:pPr>
    </w:lvl>
    <w:lvl w:ilvl="2" w:tplc="9002040A" w:tentative="1">
      <w:start w:val="1"/>
      <w:numFmt w:val="lowerRoman"/>
      <w:lvlText w:val="%3."/>
      <w:lvlJc w:val="right"/>
      <w:pPr>
        <w:ind w:left="2160" w:hanging="180"/>
      </w:pPr>
    </w:lvl>
    <w:lvl w:ilvl="3" w:tplc="3922579A" w:tentative="1">
      <w:start w:val="1"/>
      <w:numFmt w:val="decimal"/>
      <w:lvlText w:val="%4."/>
      <w:lvlJc w:val="left"/>
      <w:pPr>
        <w:ind w:left="2880" w:hanging="360"/>
      </w:pPr>
    </w:lvl>
    <w:lvl w:ilvl="4" w:tplc="21201442" w:tentative="1">
      <w:start w:val="1"/>
      <w:numFmt w:val="lowerLetter"/>
      <w:lvlText w:val="%5."/>
      <w:lvlJc w:val="left"/>
      <w:pPr>
        <w:ind w:left="3600" w:hanging="360"/>
      </w:pPr>
    </w:lvl>
    <w:lvl w:ilvl="5" w:tplc="8C10D6AC" w:tentative="1">
      <w:start w:val="1"/>
      <w:numFmt w:val="lowerRoman"/>
      <w:lvlText w:val="%6."/>
      <w:lvlJc w:val="right"/>
      <w:pPr>
        <w:ind w:left="4320" w:hanging="180"/>
      </w:pPr>
    </w:lvl>
    <w:lvl w:ilvl="6" w:tplc="25D01424" w:tentative="1">
      <w:start w:val="1"/>
      <w:numFmt w:val="decimal"/>
      <w:lvlText w:val="%7."/>
      <w:lvlJc w:val="left"/>
      <w:pPr>
        <w:ind w:left="5040" w:hanging="360"/>
      </w:pPr>
    </w:lvl>
    <w:lvl w:ilvl="7" w:tplc="171E4C6E" w:tentative="1">
      <w:start w:val="1"/>
      <w:numFmt w:val="lowerLetter"/>
      <w:lvlText w:val="%8."/>
      <w:lvlJc w:val="left"/>
      <w:pPr>
        <w:ind w:left="5760" w:hanging="360"/>
      </w:pPr>
    </w:lvl>
    <w:lvl w:ilvl="8" w:tplc="87BE2C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94276">
    <w:abstractNumId w:val="21"/>
  </w:num>
  <w:num w:numId="2" w16cid:durableId="303852224">
    <w:abstractNumId w:val="0"/>
  </w:num>
  <w:num w:numId="3" w16cid:durableId="1548957971">
    <w:abstractNumId w:val="12"/>
  </w:num>
  <w:num w:numId="4" w16cid:durableId="544760798">
    <w:abstractNumId w:val="14"/>
  </w:num>
  <w:num w:numId="5" w16cid:durableId="1103382423">
    <w:abstractNumId w:val="1"/>
  </w:num>
  <w:num w:numId="6" w16cid:durableId="1355039043">
    <w:abstractNumId w:val="6"/>
  </w:num>
  <w:num w:numId="7" w16cid:durableId="1749494967">
    <w:abstractNumId w:val="17"/>
  </w:num>
  <w:num w:numId="8" w16cid:durableId="1397974702">
    <w:abstractNumId w:val="10"/>
  </w:num>
  <w:num w:numId="9" w16cid:durableId="828638277">
    <w:abstractNumId w:val="11"/>
  </w:num>
  <w:num w:numId="10" w16cid:durableId="1758407006">
    <w:abstractNumId w:val="4"/>
  </w:num>
  <w:num w:numId="11" w16cid:durableId="146165657">
    <w:abstractNumId w:val="13"/>
  </w:num>
  <w:num w:numId="12" w16cid:durableId="1489982028">
    <w:abstractNumId w:val="8"/>
  </w:num>
  <w:num w:numId="13" w16cid:durableId="1154369247">
    <w:abstractNumId w:val="3"/>
  </w:num>
  <w:num w:numId="14" w16cid:durableId="2035419631">
    <w:abstractNumId w:val="9"/>
  </w:num>
  <w:num w:numId="15" w16cid:durableId="1017661266">
    <w:abstractNumId w:val="2"/>
  </w:num>
  <w:num w:numId="16" w16cid:durableId="1761755568">
    <w:abstractNumId w:val="19"/>
  </w:num>
  <w:num w:numId="17" w16cid:durableId="841354791">
    <w:abstractNumId w:val="7"/>
  </w:num>
  <w:num w:numId="18" w16cid:durableId="555430166">
    <w:abstractNumId w:val="5"/>
  </w:num>
  <w:num w:numId="19" w16cid:durableId="422454395">
    <w:abstractNumId w:val="20"/>
  </w:num>
  <w:num w:numId="20" w16cid:durableId="1936134590">
    <w:abstractNumId w:val="16"/>
  </w:num>
  <w:num w:numId="21" w16cid:durableId="1973902737">
    <w:abstractNumId w:val="18"/>
  </w:num>
  <w:num w:numId="22" w16cid:durableId="2132899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E2"/>
    <w:rsid w:val="000078F0"/>
    <w:rsid w:val="000130A4"/>
    <w:rsid w:val="000A181B"/>
    <w:rsid w:val="000A7FE9"/>
    <w:rsid w:val="000C120E"/>
    <w:rsid w:val="00107A49"/>
    <w:rsid w:val="00154C65"/>
    <w:rsid w:val="0017343C"/>
    <w:rsid w:val="001940CE"/>
    <w:rsid w:val="001C1511"/>
    <w:rsid w:val="002513FD"/>
    <w:rsid w:val="00251DD4"/>
    <w:rsid w:val="0028029D"/>
    <w:rsid w:val="002B22A7"/>
    <w:rsid w:val="002C5097"/>
    <w:rsid w:val="00365DD3"/>
    <w:rsid w:val="003B27B9"/>
    <w:rsid w:val="00443D01"/>
    <w:rsid w:val="00457EFE"/>
    <w:rsid w:val="004F15FF"/>
    <w:rsid w:val="00546DDB"/>
    <w:rsid w:val="00574AC2"/>
    <w:rsid w:val="005A07C7"/>
    <w:rsid w:val="005C0D6C"/>
    <w:rsid w:val="00600B97"/>
    <w:rsid w:val="0063211F"/>
    <w:rsid w:val="006A2699"/>
    <w:rsid w:val="006A73A2"/>
    <w:rsid w:val="006E3BC4"/>
    <w:rsid w:val="006F06A6"/>
    <w:rsid w:val="00716A0B"/>
    <w:rsid w:val="00740392"/>
    <w:rsid w:val="0075282E"/>
    <w:rsid w:val="007745BB"/>
    <w:rsid w:val="00782430"/>
    <w:rsid w:val="007B346D"/>
    <w:rsid w:val="008847F9"/>
    <w:rsid w:val="00895417"/>
    <w:rsid w:val="008D188F"/>
    <w:rsid w:val="00922EAB"/>
    <w:rsid w:val="00926362"/>
    <w:rsid w:val="00940DFD"/>
    <w:rsid w:val="00944CB8"/>
    <w:rsid w:val="009579F6"/>
    <w:rsid w:val="00981A19"/>
    <w:rsid w:val="00991778"/>
    <w:rsid w:val="00A234B7"/>
    <w:rsid w:val="00A56EEB"/>
    <w:rsid w:val="00A83654"/>
    <w:rsid w:val="00A85E4A"/>
    <w:rsid w:val="00AB50DA"/>
    <w:rsid w:val="00AD073F"/>
    <w:rsid w:val="00AD2440"/>
    <w:rsid w:val="00AE00F4"/>
    <w:rsid w:val="00B02524"/>
    <w:rsid w:val="00B6562D"/>
    <w:rsid w:val="00C9462E"/>
    <w:rsid w:val="00CB2201"/>
    <w:rsid w:val="00D33715"/>
    <w:rsid w:val="00DB0E10"/>
    <w:rsid w:val="00EA240B"/>
    <w:rsid w:val="00EC30A3"/>
    <w:rsid w:val="00FF1AE2"/>
    <w:rsid w:val="00FF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156E"/>
  <w15:chartTrackingRefBased/>
  <w15:docId w15:val="{0920D833-6070-45F3-868C-1D68A2EF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5097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B346D"/>
    <w:pPr>
      <w:keepNext/>
      <w:keepLines/>
      <w:spacing w:before="240" w:after="100" w:afterAutospacing="1"/>
      <w:outlineLvl w:val="0"/>
    </w:pPr>
    <w:rPr>
      <w:rFonts w:eastAsiaTheme="majorEastAsia" w:cstheme="majorBidi"/>
      <w:b/>
      <w:bCs/>
      <w:color w:val="1B146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B346D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1B1464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B346D"/>
    <w:pPr>
      <w:spacing w:before="120" w:after="120"/>
      <w:outlineLvl w:val="2"/>
    </w:pPr>
    <w:rPr>
      <w:b/>
      <w:color w:val="1B146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B346D"/>
    <w:pPr>
      <w:keepNext/>
      <w:keepLines/>
      <w:spacing w:before="60" w:after="60"/>
      <w:outlineLvl w:val="3"/>
    </w:pPr>
    <w:rPr>
      <w:rFonts w:eastAsiaTheme="majorEastAsia" w:cstheme="majorBidi"/>
      <w:b/>
      <w:bCs/>
      <w:iCs/>
      <w:color w:val="141B64"/>
    </w:rPr>
  </w:style>
  <w:style w:type="paragraph" w:styleId="Kop5">
    <w:name w:val="heading 5"/>
    <w:basedOn w:val="Standaard"/>
    <w:next w:val="Standaard"/>
    <w:link w:val="Kop5Char"/>
    <w:uiPriority w:val="99"/>
    <w:semiHidden/>
    <w:unhideWhenUsed/>
    <w:rsid w:val="00FF1A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9"/>
    <w:semiHidden/>
    <w:unhideWhenUsed/>
    <w:rsid w:val="00FF1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9"/>
    <w:semiHidden/>
    <w:unhideWhenUsed/>
    <w:rsid w:val="00FF1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9"/>
    <w:semiHidden/>
    <w:unhideWhenUsed/>
    <w:rsid w:val="00FF1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9"/>
    <w:semiHidden/>
    <w:unhideWhenUsed/>
    <w:rsid w:val="00FF1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7B346D"/>
    <w:rPr>
      <w:rFonts w:eastAsiaTheme="majorEastAsia" w:cstheme="majorBidi"/>
      <w:b/>
      <w:bCs/>
      <w:color w:val="1B1464"/>
      <w:sz w:val="28"/>
      <w:szCs w:val="28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7B346D"/>
    <w:rPr>
      <w:rFonts w:eastAsiaTheme="majorEastAsia" w:cstheme="majorBidi"/>
      <w:b/>
      <w:bCs/>
      <w:color w:val="1B1464"/>
      <w:sz w:val="24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7B346D"/>
    <w:rPr>
      <w:b/>
      <w:color w:val="1B146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7B346D"/>
    <w:rPr>
      <w:rFonts w:eastAsiaTheme="majorEastAsia" w:cstheme="majorBidi"/>
      <w:b/>
      <w:bCs/>
      <w:iCs/>
      <w:color w:val="141B64"/>
      <w:lang w:val="nl-NL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AE00F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00F4"/>
    <w:rPr>
      <w:rFonts w:eastAsiaTheme="majorEastAsia" w:cstheme="majorBidi"/>
      <w:iCs/>
      <w:spacing w:val="15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7B346D"/>
    <w:pPr>
      <w:spacing w:before="240" w:after="100" w:afterAutospacing="1"/>
      <w:contextualSpacing/>
    </w:pPr>
    <w:rPr>
      <w:rFonts w:eastAsiaTheme="majorEastAsia" w:cstheme="majorBidi"/>
      <w:b/>
      <w:color w:val="1B1464"/>
      <w:spacing w:val="10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B346D"/>
    <w:rPr>
      <w:rFonts w:eastAsiaTheme="majorEastAsia" w:cstheme="majorBidi"/>
      <w:b/>
      <w:color w:val="1B1464"/>
      <w:spacing w:val="10"/>
      <w:kern w:val="28"/>
      <w:sz w:val="32"/>
      <w:szCs w:val="52"/>
      <w:lang w:val="nl-NL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A240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</w:tblCellMar>
    </w:tblPr>
  </w:style>
  <w:style w:type="paragraph" w:styleId="Lijstalinea">
    <w:name w:val="List Paragraph"/>
    <w:basedOn w:val="Standaard"/>
    <w:uiPriority w:val="99"/>
    <w:unhideWhenUsed/>
    <w:qFormat/>
    <w:rsid w:val="00DB0E10"/>
    <w:p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E00F4"/>
    <w:pPr>
      <w:spacing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00F4"/>
    <w:rPr>
      <w:rFonts w:cs="Tahoma"/>
      <w:sz w:val="16"/>
      <w:szCs w:val="16"/>
    </w:rPr>
  </w:style>
  <w:style w:type="paragraph" w:customStyle="1" w:styleId="Colofon">
    <w:name w:val="Colofon"/>
    <w:basedOn w:val="Standaard"/>
    <w:qFormat/>
    <w:rsid w:val="000130A4"/>
    <w:pPr>
      <w:spacing w:line="264" w:lineRule="auto"/>
    </w:pPr>
    <w:rPr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92636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6362"/>
  </w:style>
  <w:style w:type="character" w:customStyle="1" w:styleId="Kop5Char">
    <w:name w:val="Kop 5 Char"/>
    <w:basedOn w:val="Standaardalinea-lettertype"/>
    <w:link w:val="Kop5"/>
    <w:uiPriority w:val="99"/>
    <w:semiHidden/>
    <w:rsid w:val="00FF1AE2"/>
    <w:rPr>
      <w:rFonts w:eastAsiaTheme="majorEastAsia" w:cstheme="majorBidi"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FF1AE2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FF1AE2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FF1AE2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FF1AE2"/>
    <w:rPr>
      <w:rFonts w:eastAsiaTheme="majorEastAsia" w:cstheme="majorBidi"/>
      <w:color w:val="272727" w:themeColor="text1" w:themeTint="D8"/>
      <w:lang w:val="nl-NL"/>
    </w:rPr>
  </w:style>
  <w:style w:type="paragraph" w:styleId="Citaat">
    <w:name w:val="Quote"/>
    <w:basedOn w:val="Standaard"/>
    <w:next w:val="Standaard"/>
    <w:link w:val="CitaatChar"/>
    <w:uiPriority w:val="99"/>
    <w:rsid w:val="00FF1A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rsid w:val="00FF1AE2"/>
    <w:rPr>
      <w:i/>
      <w:iCs/>
      <w:color w:val="404040" w:themeColor="text1" w:themeTint="BF"/>
      <w:lang w:val="nl-NL"/>
    </w:rPr>
  </w:style>
  <w:style w:type="character" w:styleId="Intensievebenadrukking">
    <w:name w:val="Intense Emphasis"/>
    <w:basedOn w:val="Standaardalinea-lettertype"/>
    <w:uiPriority w:val="99"/>
    <w:rsid w:val="00FF1AE2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99"/>
    <w:rsid w:val="00FF1A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rsid w:val="00FF1AE2"/>
    <w:rPr>
      <w:i/>
      <w:iCs/>
      <w:color w:val="365F9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99"/>
    <w:rsid w:val="00FF1AE2"/>
    <w:rPr>
      <w:b/>
      <w:bCs/>
      <w:smallCaps/>
      <w:color w:val="365F9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FF1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F1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916C53B-4841-490F-852F-19F1B00BBBC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Heuvel, S.D. van den</dc:creator>
  <cp:keywords/>
  <dc:description/>
  <cp:lastModifiedBy>Heuvel, S.D. van den</cp:lastModifiedBy>
  <cp:revision>2</cp:revision>
  <dcterms:created xsi:type="dcterms:W3CDTF">2025-07-10T12:11:00Z</dcterms:created>
  <dcterms:modified xsi:type="dcterms:W3CDTF">2025-07-10T12:11:00Z</dcterms:modified>
</cp:coreProperties>
</file>